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A0276" w14:textId="594E5386" w:rsidR="001C12D6" w:rsidRDefault="00F832BA" w:rsidP="00F832BA">
      <w:pPr>
        <w:jc w:val="center"/>
        <w:rPr>
          <w:rFonts w:ascii="方正小标宋简体" w:eastAsia="方正小标宋简体"/>
          <w:sz w:val="44"/>
          <w:szCs w:val="44"/>
        </w:rPr>
      </w:pPr>
      <w:r w:rsidRPr="00F832BA">
        <w:rPr>
          <w:rFonts w:ascii="方正小标宋简体" w:eastAsia="方正小标宋简体" w:hint="eastAsia"/>
          <w:sz w:val="44"/>
          <w:szCs w:val="44"/>
        </w:rPr>
        <w:t>《总体国家安全观学习纲要》出版发行</w:t>
      </w:r>
    </w:p>
    <w:p w14:paraId="2CE71705" w14:textId="3F7CCC19" w:rsidR="00F832BA" w:rsidRPr="00F832BA" w:rsidRDefault="00F832BA" w:rsidP="00F832BA">
      <w:pPr>
        <w:jc w:val="center"/>
        <w:rPr>
          <w:rFonts w:ascii="仿宋_GB2312" w:eastAsia="仿宋_GB2312" w:hint="eastAsia"/>
          <w:sz w:val="32"/>
          <w:szCs w:val="32"/>
        </w:rPr>
      </w:pPr>
      <w:r w:rsidRPr="00F832BA">
        <w:rPr>
          <w:rFonts w:ascii="仿宋_GB2312" w:eastAsia="仿宋_GB2312" w:hint="eastAsia"/>
          <w:sz w:val="32"/>
          <w:szCs w:val="32"/>
        </w:rPr>
        <w:t xml:space="preserve">光明日报 </w:t>
      </w:r>
      <w:r w:rsidRPr="00F832BA">
        <w:rPr>
          <w:rFonts w:ascii="仿宋_GB2312" w:eastAsia="仿宋_GB2312" w:hAnsi="PingFangSC-Regular" w:hint="eastAsia"/>
          <w:sz w:val="32"/>
          <w:szCs w:val="32"/>
          <w:shd w:val="clear" w:color="auto" w:fill="FFFFFF"/>
        </w:rPr>
        <w:t>2022-04-17</w:t>
      </w:r>
    </w:p>
    <w:p w14:paraId="734EDA33" w14:textId="05697C84" w:rsidR="00F832BA" w:rsidRPr="00F832BA" w:rsidRDefault="00F832BA" w:rsidP="00F832BA">
      <w:pPr>
        <w:pStyle w:val="a7"/>
        <w:shd w:val="clear" w:color="auto" w:fill="FFFFFF"/>
        <w:spacing w:before="0" w:beforeAutospacing="0" w:after="0" w:afterAutospacing="0" w:line="360" w:lineRule="atLeast"/>
        <w:ind w:firstLineChars="200" w:firstLine="643"/>
        <w:rPr>
          <w:rFonts w:ascii="仿宋_GB2312" w:eastAsia="仿宋_GB2312" w:hAnsi="Arial" w:cs="Arial" w:hint="eastAsia"/>
          <w:color w:val="333333"/>
          <w:sz w:val="32"/>
          <w:szCs w:val="32"/>
        </w:rPr>
      </w:pPr>
      <w:r w:rsidRPr="00F832BA">
        <w:rPr>
          <w:rStyle w:val="bjh-strong"/>
          <w:rFonts w:ascii="仿宋_GB2312" w:eastAsia="仿宋_GB2312" w:hAnsi="Arial" w:cs="Arial" w:hint="eastAsia"/>
          <w:b/>
          <w:bCs/>
          <w:color w:val="333333"/>
          <w:sz w:val="32"/>
          <w:szCs w:val="32"/>
        </w:rPr>
        <w:t>新华社北京4月15日电</w:t>
      </w:r>
      <w:r>
        <w:rPr>
          <w:rStyle w:val="bjh-strong"/>
          <w:rFonts w:ascii="仿宋_GB2312" w:eastAsia="仿宋_GB2312" w:hAnsi="Arial" w:cs="Arial" w:hint="eastAsia"/>
          <w:b/>
          <w:bCs/>
          <w:color w:val="333333"/>
          <w:sz w:val="32"/>
          <w:szCs w:val="32"/>
        </w:rPr>
        <w:t xml:space="preserve"> </w:t>
      </w:r>
      <w:r w:rsidRPr="00F832BA">
        <w:rPr>
          <w:rStyle w:val="bjh-p"/>
          <w:rFonts w:ascii="仿宋_GB2312" w:eastAsia="仿宋_GB2312" w:hAnsi="Arial" w:cs="Arial" w:hint="eastAsia"/>
          <w:color w:val="333333"/>
          <w:sz w:val="32"/>
          <w:szCs w:val="32"/>
        </w:rPr>
        <w:t>为深入学习贯彻习近平新时代中国特色社会主义思想特别是总体国家安全观，中央宣传部、中央国安办组织编写的《总体国家安全观学习纲要》（以下简称《纲要》）一书，已由人民出版社、学习出版社联合出版，即日起在全国发行。</w:t>
      </w:r>
    </w:p>
    <w:p w14:paraId="3315C32D" w14:textId="77777777" w:rsidR="00F832BA" w:rsidRPr="00F832BA" w:rsidRDefault="00F832BA" w:rsidP="00F832BA">
      <w:pPr>
        <w:pStyle w:val="a7"/>
        <w:shd w:val="clear" w:color="auto" w:fill="FFFFFF"/>
        <w:spacing w:before="0" w:beforeAutospacing="0" w:after="0" w:afterAutospacing="0" w:line="360" w:lineRule="atLeast"/>
        <w:ind w:firstLineChars="200" w:firstLine="640"/>
        <w:rPr>
          <w:rFonts w:ascii="仿宋_GB2312" w:eastAsia="仿宋_GB2312" w:hAnsi="Arial" w:cs="Arial" w:hint="eastAsia"/>
          <w:color w:val="333333"/>
          <w:sz w:val="32"/>
          <w:szCs w:val="32"/>
        </w:rPr>
      </w:pPr>
      <w:r w:rsidRPr="00F832BA">
        <w:rPr>
          <w:rStyle w:val="bjh-p"/>
          <w:rFonts w:ascii="仿宋_GB2312" w:eastAsia="仿宋_GB2312" w:hAnsi="Arial" w:cs="Arial" w:hint="eastAsia"/>
          <w:color w:val="333333"/>
          <w:sz w:val="32"/>
          <w:szCs w:val="32"/>
        </w:rPr>
        <w:t>党的十八大以来，以习近平同志为核心的党中央顺应时代发展大势，从新时代坚持和发展中国特色社会主义的战略高度，把马克思主义国家安全理论和当代中国安全实践、中华优秀传统战略文化结合起来，创造性提出了总体国家安全观。总体国家安全观内涵丰富、思想深邃、逻辑严密、系统完备，从历史和现实相贯通、国际和国内相关联、理论和实际相结合上，系统回答了中国特色社会主义进入新时代，如何既解决好大国发展进程中面临的共性安全问题，同时又处理好中华民族伟大复兴关键阶段面临的特殊安全问题这个重大时代课题，是我们党历史上第一个被确立为国家安全工作指导思想的重大战略思想，是中国共产党和中国人民捍卫国家主权、安全、发展利益百年奋斗实践经验和集体智慧的结晶，是马克思主义国家安全理论中国化的最新成果，是习近平新时代中国特色社会主义</w:t>
      </w:r>
      <w:r w:rsidRPr="00F832BA">
        <w:rPr>
          <w:rStyle w:val="bjh-p"/>
          <w:rFonts w:ascii="仿宋_GB2312" w:eastAsia="仿宋_GB2312" w:hAnsi="Arial" w:cs="Arial" w:hint="eastAsia"/>
          <w:color w:val="333333"/>
          <w:sz w:val="32"/>
          <w:szCs w:val="32"/>
        </w:rPr>
        <w:lastRenderedPageBreak/>
        <w:t>思想的重要组成部分，是新时代国家安全工作的根本遵循和行动指南。</w:t>
      </w:r>
    </w:p>
    <w:p w14:paraId="64ED5782" w14:textId="77777777" w:rsidR="00F832BA" w:rsidRPr="00F832BA" w:rsidRDefault="00F832BA" w:rsidP="00F832BA">
      <w:pPr>
        <w:pStyle w:val="a7"/>
        <w:shd w:val="clear" w:color="auto" w:fill="FFFFFF"/>
        <w:spacing w:before="0" w:beforeAutospacing="0" w:after="0" w:afterAutospacing="0" w:line="360" w:lineRule="atLeast"/>
        <w:ind w:firstLineChars="200" w:firstLine="640"/>
        <w:rPr>
          <w:rFonts w:ascii="仿宋_GB2312" w:eastAsia="仿宋_GB2312" w:hAnsi="Arial" w:cs="Arial" w:hint="eastAsia"/>
          <w:color w:val="333333"/>
          <w:sz w:val="32"/>
          <w:szCs w:val="32"/>
        </w:rPr>
      </w:pPr>
      <w:r w:rsidRPr="00F832BA">
        <w:rPr>
          <w:rStyle w:val="bjh-p"/>
          <w:rFonts w:ascii="仿宋_GB2312" w:eastAsia="仿宋_GB2312" w:hAnsi="Arial" w:cs="Arial" w:hint="eastAsia"/>
          <w:color w:val="333333"/>
          <w:sz w:val="32"/>
          <w:szCs w:val="32"/>
        </w:rPr>
        <w:t>《纲要》共11章、44目、112条，7万字。全书系统阐释了总体国家安全观的重大意义、丰富内涵、核心要义、精神实质、实践要求，全面反映了习近平新时代中国特色社会主义思想在国家安全方面的原创性贡献。《纲要》内容丰富、结构严整，忠实原文原著、文风生动朴实，是广大干部群众学习贯彻总体国家安全观的重要权威辅助读物。</w:t>
      </w:r>
    </w:p>
    <w:p w14:paraId="0042FEFB" w14:textId="77777777" w:rsidR="00F832BA" w:rsidRPr="00F832BA" w:rsidRDefault="00F832BA" w:rsidP="00F832BA">
      <w:pPr>
        <w:pStyle w:val="a7"/>
        <w:shd w:val="clear" w:color="auto" w:fill="FFFFFF"/>
        <w:spacing w:before="0" w:beforeAutospacing="0" w:after="0" w:afterAutospacing="0" w:line="360" w:lineRule="atLeast"/>
        <w:ind w:firstLineChars="200" w:firstLine="640"/>
        <w:rPr>
          <w:rFonts w:ascii="仿宋_GB2312" w:eastAsia="仿宋_GB2312" w:hAnsi="Arial" w:cs="Arial" w:hint="eastAsia"/>
          <w:color w:val="333333"/>
          <w:sz w:val="32"/>
          <w:szCs w:val="32"/>
        </w:rPr>
      </w:pPr>
      <w:r w:rsidRPr="00F832BA">
        <w:rPr>
          <w:rStyle w:val="bjh-p"/>
          <w:rFonts w:ascii="仿宋_GB2312" w:eastAsia="仿宋_GB2312" w:hAnsi="Arial" w:cs="Arial" w:hint="eastAsia"/>
          <w:color w:val="333333"/>
          <w:sz w:val="32"/>
          <w:szCs w:val="32"/>
        </w:rPr>
        <w:t>中央宣传部和中央国安办发出通知，要求各级党委（党组）把《纲要》纳入学习计划，全面系统学、及时跟进学、深入思考学、联系实际学，不断用习近平新时代中国特色社会主义思想武装头脑、指导实践、推动工作，不断</w:t>
      </w:r>
      <w:proofErr w:type="gramStart"/>
      <w:r w:rsidRPr="00F832BA">
        <w:rPr>
          <w:rStyle w:val="bjh-p"/>
          <w:rFonts w:ascii="仿宋_GB2312" w:eastAsia="仿宋_GB2312" w:hAnsi="Arial" w:cs="Arial" w:hint="eastAsia"/>
          <w:color w:val="333333"/>
          <w:sz w:val="32"/>
          <w:szCs w:val="32"/>
        </w:rPr>
        <w:t>用总体</w:t>
      </w:r>
      <w:proofErr w:type="gramEnd"/>
      <w:r w:rsidRPr="00F832BA">
        <w:rPr>
          <w:rStyle w:val="bjh-p"/>
          <w:rFonts w:ascii="仿宋_GB2312" w:eastAsia="仿宋_GB2312" w:hAnsi="Arial" w:cs="Arial" w:hint="eastAsia"/>
          <w:color w:val="333333"/>
          <w:sz w:val="32"/>
          <w:szCs w:val="32"/>
        </w:rPr>
        <w:t>国家安全观指导驾驭纷繁复杂国家安全形势、提高应对风险挑战能力，切实把学习成效转化为坚决维护国家主权、安全、发展利益的生动实践，为夺取全面建设社会主义现代化国家新胜利、实现中华民族伟大复兴的中国梦不懈奋斗。</w:t>
      </w:r>
    </w:p>
    <w:p w14:paraId="6DEAC877" w14:textId="77777777" w:rsidR="00F832BA" w:rsidRPr="00F832BA" w:rsidRDefault="00F832BA" w:rsidP="00F832BA">
      <w:pPr>
        <w:ind w:firstLineChars="200" w:firstLine="640"/>
        <w:rPr>
          <w:rFonts w:ascii="仿宋_GB2312" w:eastAsia="仿宋_GB2312" w:hint="eastAsia"/>
          <w:sz w:val="32"/>
          <w:szCs w:val="32"/>
        </w:rPr>
      </w:pPr>
    </w:p>
    <w:sectPr w:rsidR="00F832BA" w:rsidRPr="00F832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F5D06" w14:textId="77777777" w:rsidR="00775E08" w:rsidRDefault="00775E08" w:rsidP="00F832BA">
      <w:r>
        <w:separator/>
      </w:r>
    </w:p>
  </w:endnote>
  <w:endnote w:type="continuationSeparator" w:id="0">
    <w:p w14:paraId="7730D1B7" w14:textId="77777777" w:rsidR="00775E08" w:rsidRDefault="00775E08" w:rsidP="00F8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PingFangSC-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4BC19" w14:textId="77777777" w:rsidR="00775E08" w:rsidRDefault="00775E08" w:rsidP="00F832BA">
      <w:r>
        <w:separator/>
      </w:r>
    </w:p>
  </w:footnote>
  <w:footnote w:type="continuationSeparator" w:id="0">
    <w:p w14:paraId="0CC6FB05" w14:textId="77777777" w:rsidR="00775E08" w:rsidRDefault="00775E08" w:rsidP="00F83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939"/>
    <w:rsid w:val="001C12D6"/>
    <w:rsid w:val="005D0939"/>
    <w:rsid w:val="00775E08"/>
    <w:rsid w:val="00F83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247C"/>
  <w15:chartTrackingRefBased/>
  <w15:docId w15:val="{797DF8F1-8374-401E-A8FD-99A821E2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2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32BA"/>
    <w:rPr>
      <w:sz w:val="18"/>
      <w:szCs w:val="18"/>
    </w:rPr>
  </w:style>
  <w:style w:type="paragraph" w:styleId="a5">
    <w:name w:val="footer"/>
    <w:basedOn w:val="a"/>
    <w:link w:val="a6"/>
    <w:uiPriority w:val="99"/>
    <w:unhideWhenUsed/>
    <w:rsid w:val="00F832BA"/>
    <w:pPr>
      <w:tabs>
        <w:tab w:val="center" w:pos="4153"/>
        <w:tab w:val="right" w:pos="8306"/>
      </w:tabs>
      <w:snapToGrid w:val="0"/>
      <w:jc w:val="left"/>
    </w:pPr>
    <w:rPr>
      <w:sz w:val="18"/>
      <w:szCs w:val="18"/>
    </w:rPr>
  </w:style>
  <w:style w:type="character" w:customStyle="1" w:styleId="a6">
    <w:name w:val="页脚 字符"/>
    <w:basedOn w:val="a0"/>
    <w:link w:val="a5"/>
    <w:uiPriority w:val="99"/>
    <w:rsid w:val="00F832BA"/>
    <w:rPr>
      <w:sz w:val="18"/>
      <w:szCs w:val="18"/>
    </w:rPr>
  </w:style>
  <w:style w:type="paragraph" w:styleId="a7">
    <w:name w:val="Normal (Web)"/>
    <w:basedOn w:val="a"/>
    <w:uiPriority w:val="99"/>
    <w:semiHidden/>
    <w:unhideWhenUsed/>
    <w:rsid w:val="00F832BA"/>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F832BA"/>
  </w:style>
  <w:style w:type="character" w:customStyle="1" w:styleId="bjh-strong">
    <w:name w:val="bjh-strong"/>
    <w:basedOn w:val="a0"/>
    <w:rsid w:val="00F83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405731">
      <w:bodyDiv w:val="1"/>
      <w:marLeft w:val="0"/>
      <w:marRight w:val="0"/>
      <w:marTop w:val="0"/>
      <w:marBottom w:val="0"/>
      <w:divBdr>
        <w:top w:val="none" w:sz="0" w:space="0" w:color="auto"/>
        <w:left w:val="none" w:sz="0" w:space="0" w:color="auto"/>
        <w:bottom w:val="none" w:sz="0" w:space="0" w:color="auto"/>
        <w:right w:val="none" w:sz="0" w:space="0" w:color="auto"/>
      </w:divBdr>
      <w:divsChild>
        <w:div w:id="1027173344">
          <w:marLeft w:val="0"/>
          <w:marRight w:val="0"/>
          <w:marTop w:val="0"/>
          <w:marBottom w:val="0"/>
          <w:divBdr>
            <w:top w:val="none" w:sz="0" w:space="0" w:color="auto"/>
            <w:left w:val="none" w:sz="0" w:space="0" w:color="auto"/>
            <w:bottom w:val="none" w:sz="0" w:space="0" w:color="auto"/>
            <w:right w:val="none" w:sz="0" w:space="0" w:color="auto"/>
          </w:divBdr>
        </w:div>
        <w:div w:id="141890140">
          <w:marLeft w:val="0"/>
          <w:marRight w:val="0"/>
          <w:marTop w:val="330"/>
          <w:marBottom w:val="0"/>
          <w:divBdr>
            <w:top w:val="none" w:sz="0" w:space="0" w:color="auto"/>
            <w:left w:val="none" w:sz="0" w:space="0" w:color="auto"/>
            <w:bottom w:val="none" w:sz="0" w:space="0" w:color="auto"/>
            <w:right w:val="none" w:sz="0" w:space="0" w:color="auto"/>
          </w:divBdr>
        </w:div>
        <w:div w:id="1653095301">
          <w:marLeft w:val="0"/>
          <w:marRight w:val="0"/>
          <w:marTop w:val="330"/>
          <w:marBottom w:val="0"/>
          <w:divBdr>
            <w:top w:val="none" w:sz="0" w:space="0" w:color="auto"/>
            <w:left w:val="none" w:sz="0" w:space="0" w:color="auto"/>
            <w:bottom w:val="none" w:sz="0" w:space="0" w:color="auto"/>
            <w:right w:val="none" w:sz="0" w:space="0" w:color="auto"/>
          </w:divBdr>
        </w:div>
        <w:div w:id="153842378">
          <w:marLeft w:val="0"/>
          <w:marRight w:val="0"/>
          <w:marTop w:val="3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2</cp:revision>
  <dcterms:created xsi:type="dcterms:W3CDTF">2022-05-02T11:42:00Z</dcterms:created>
  <dcterms:modified xsi:type="dcterms:W3CDTF">2022-05-02T11:45:00Z</dcterms:modified>
</cp:coreProperties>
</file>